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noProof/>
          <w:lang w:bidi="th-TH"/>
        </w:rPr>
        <w:drawing>
          <wp:inline distT="0" distB="0" distL="0" distR="0" wp14:anchorId="0A0A7BB7" wp14:editId="4F38C5BD">
            <wp:extent cx="1343025" cy="1343025"/>
            <wp:effectExtent l="0" t="0" r="9525" b="9525"/>
            <wp:docPr id="4" name="Picture 4" descr="https://scontent.fbkk7-2.fna.fbcdn.net/v/t1.15752-9/86811782_1087868158229223_5716082471422918656_n.jpg?_nc_cat=102&amp;_nc_ohc=2WjgxEf3k4cAX_s0Vsv&amp;_nc_ht=scontent.fbkk7-2.fna&amp;oh=a5d214e59156cb8a0534870404883ba8&amp;oe=5EBEC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1.15752-9/86811782_1087868158229223_5716082471422918656_n.jpg?_nc_cat=102&amp;_nc_ohc=2WjgxEf3k4cAX_s0Vsv&amp;_nc_ht=scontent.fbkk7-2.fna&amp;oh=a5d214e59156cb8a0534870404883ba8&amp;oe=5EBEC7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CC" w:rsidRP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881AA2" w:rsidRDefault="00E60B25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รายงานผลการ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บริหารความเสี่ยง</w:t>
      </w:r>
    </w:p>
    <w:p w:rsidR="00F116C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มหาวิทยาลัยการกีฬาแห่งชาติ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วิทยาเขต...</w:t>
      </w:r>
    </w:p>
    <w:p w:rsidR="00E40123" w:rsidRPr="00ED4AFC" w:rsidRDefault="00C93EA9" w:rsidP="00044B5F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ประจำปีงบประมาณ พ.ศ. 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</w:t>
      </w:r>
    </w:p>
    <w:p w:rsidR="00E40123" w:rsidRDefault="00E40123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footerReference w:type="default" r:id="rId9"/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คำนำ</w:t>
      </w:r>
    </w:p>
    <w:p w:rsidR="00F116CC" w:rsidRDefault="00F116CC" w:rsidP="00F116CC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6CC" w:rsidRDefault="00F116CC" w:rsidP="00F116CC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648F" w:rsidRPr="00F83809" w:rsidRDefault="00A6648F" w:rsidP="00F116CC">
      <w:pPr>
        <w:tabs>
          <w:tab w:val="left" w:pos="2431"/>
        </w:tabs>
        <w:rPr>
          <w:rFonts w:ascii="TH SarabunPSK" w:hAnsi="TH SarabunPSK" w:cs="TH SarabunPSK"/>
          <w:sz w:val="36"/>
          <w:szCs w:val="36"/>
        </w:rPr>
        <w:sectPr w:rsidR="00A6648F" w:rsidRPr="00F83809" w:rsidSect="00F116CC"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สารบัญ</w:t>
      </w:r>
    </w:p>
    <w:p w:rsidR="00F116CC" w:rsidRDefault="00F116CC" w:rsidP="00F116CC">
      <w:pPr>
        <w:tabs>
          <w:tab w:val="left" w:pos="1261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F116CC" w:rsidRDefault="00057B2C" w:rsidP="00F116CC">
      <w:pPr>
        <w:tabs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สรุปผลการบริหารความเสี่ยง</w:t>
      </w:r>
      <w:r w:rsidR="00F116CC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1</w:t>
      </w:r>
      <w:r w:rsidR="00F116C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</w:p>
    <w:p w:rsidR="00F116CC" w:rsidRDefault="00FC30A3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สรุปผลการประเมินความสำเร็จตามตัวชี้วัดของแผนบริหารความเสี่ยง</w:t>
      </w:r>
      <w:r w:rsidR="00F116CC">
        <w:rPr>
          <w:rFonts w:ascii="TH SarabunPSK" w:hAnsi="TH SarabunPSK" w:cs="TH SarabunPSK"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sz w:val="32"/>
          <w:szCs w:val="32"/>
          <w:rtl/>
          <w:cs/>
        </w:rPr>
        <w:t>1</w:t>
      </w:r>
    </w:p>
    <w:p w:rsidR="00025038" w:rsidRDefault="00FC30A3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สรุปผลการบริหารความเสี่ยง</w:t>
      </w:r>
      <w:r w:rsidR="0002503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</w:p>
    <w:p w:rsidR="00057B2C" w:rsidRDefault="00057B2C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</w:t>
      </w:r>
    </w:p>
    <w:p w:rsidR="00057B2C" w:rsidRDefault="00057B2C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รายงานผลการบริหารความเสี่ยง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</w:t>
      </w:r>
    </w:p>
    <w:p w:rsidR="00F116CC" w:rsidRDefault="00F116CC" w:rsidP="00A6648F">
      <w:pPr>
        <w:tabs>
          <w:tab w:val="left" w:pos="851"/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A59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1E24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</w:p>
    <w:p w:rsidR="00F116CC" w:rsidRPr="00C83CD2" w:rsidRDefault="00FC30A3" w:rsidP="00057B2C">
      <w:pPr>
        <w:tabs>
          <w:tab w:val="left" w:pos="851"/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ก </w:t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E241D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pgSz w:w="16838" w:h="11906" w:orient="landscape"/>
          <w:pgMar w:top="1134" w:right="1440" w:bottom="1871" w:left="1423" w:header="720" w:footer="403" w:gutter="0"/>
          <w:pgNumType w:fmt="thaiNumbers"/>
          <w:cols w:space="720"/>
          <w:titlePg/>
          <w:docGrid w:linePitch="360"/>
        </w:sectPr>
      </w:pPr>
    </w:p>
    <w:p w:rsidR="00F7009C" w:rsidRPr="00210D25" w:rsidRDefault="006601EE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สรุปผลการบริหารความเสี่ยง</w:t>
      </w:r>
    </w:p>
    <w:p w:rsidR="00E40123" w:rsidRPr="00EE4095" w:rsidRDefault="00EE4095" w:rsidP="00EE409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4B64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สรุปผลการประเมินความสำเร็จตามตัวชี้วัดของแผนบริหารความเสี่ยง </w:t>
      </w:r>
    </w:p>
    <w:p w:rsidR="00440CBE" w:rsidRDefault="00C93EA9" w:rsidP="006C4EF2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601EE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ได้</w:t>
      </w:r>
      <w:r w:rsidR="000B42E1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กำหนดตัวชี้วัดความสำเร็จและค่าเป้าหมายของแผนบริหารความเสี่ยง ประจำปีงบประมาณ พ.ศ. 256... ซึ่งสรุปได้</w:t>
      </w:r>
      <w:r w:rsidR="004B64AA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93"/>
        <w:gridCol w:w="4395"/>
      </w:tblGrid>
      <w:tr w:rsidR="00E933F4" w:rsidTr="00786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2EFD9" w:themeFill="accent6" w:themeFillTint="33"/>
            <w:vAlign w:val="center"/>
          </w:tcPr>
          <w:p w:rsidR="00E933F4" w:rsidRDefault="00E933F4" w:rsidP="007863C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  <w:p w:rsidR="00E933F4" w:rsidRDefault="00E933F4" w:rsidP="007863C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E933F4" w:rsidRDefault="00E933F4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ค่าเป้าหมาย</w:t>
            </w:r>
          </w:p>
          <w:p w:rsidR="00E933F4" w:rsidRPr="000B42E1" w:rsidRDefault="00E933F4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E933F4" w:rsidRDefault="00E933F4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E933F4" w:rsidRDefault="00E933F4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คำอธิบายผลการดำเนินงาน</w:t>
            </w:r>
          </w:p>
        </w:tc>
      </w:tr>
      <w:tr w:rsidR="001E241D" w:rsidTr="0078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1E241D" w:rsidRPr="000B42E1" w:rsidRDefault="001E241D" w:rsidP="001E241D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0B42E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ร้อยละของปัจจัยเสี่ยงที่ได้รับการควบคุมและลดระดับความเสี่ยงเทียบกับปัจจัยเสี่ยงทั้งหมดที่กำหนดต่อปี</w:t>
            </w:r>
          </w:p>
        </w:tc>
        <w:tc>
          <w:tcPr>
            <w:tcW w:w="2693" w:type="dxa"/>
            <w:shd w:val="clear" w:color="auto" w:fill="auto"/>
          </w:tcPr>
          <w:p w:rsidR="001E241D" w:rsidRPr="000B42E1" w:rsidRDefault="001E241D" w:rsidP="001E241D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70</w:t>
            </w:r>
          </w:p>
        </w:tc>
        <w:tc>
          <w:tcPr>
            <w:tcW w:w="2693" w:type="dxa"/>
            <w:shd w:val="clear" w:color="auto" w:fill="auto"/>
          </w:tcPr>
          <w:p w:rsidR="001E241D" w:rsidRDefault="001E241D" w:rsidP="001E241D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5" w:type="dxa"/>
            <w:shd w:val="clear" w:color="auto" w:fill="auto"/>
          </w:tcPr>
          <w:p w:rsidR="001E241D" w:rsidRDefault="001E241D" w:rsidP="001E241D">
            <w:pPr>
              <w:tabs>
                <w:tab w:val="left" w:pos="113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4B64AA" w:rsidRPr="000B42E1" w:rsidRDefault="004B64AA" w:rsidP="000B42E1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4B64AA" w:rsidRPr="00EE4095" w:rsidRDefault="00EE4095" w:rsidP="004B64AA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2</w:t>
      </w:r>
      <w:r w:rsidR="001D6E74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 w:rsidR="004B64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สรุปผลการบริหารความเสี่ยง </w:t>
      </w:r>
    </w:p>
    <w:p w:rsidR="004B64AA" w:rsidRDefault="004B64AA" w:rsidP="004B64A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ปีงบประมาณ พ.ศ. 256...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มหาวิทยาลัยการกีฬาแห่งชาติ วิทยาเขต... ได้วิเคราะห์ความเสี่ยงในด้านต่างๆ ได้แก่ 1) ด้านกลยุทธ์ 2) ด้านการดำเนินงาน 3) ด้านการเงิน และ 4) ด้านการปฏิบัติตามกฎหมายหรือกฎระเบียบ โดยปัจจัยเสี่ยงที่ต้องมาบริหารจัดการเพื่อลดหรือควบคุมความเสี่ยง จำนวน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รายละเอียด ดังนี้</w:t>
      </w:r>
    </w:p>
    <w:p w:rsidR="000B42E1" w:rsidRDefault="004B64AA" w:rsidP="000B42E1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  <w:r w:rsidRPr="004B64A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4B64AA" w:rsidRPr="004B64AA" w:rsidRDefault="00F42CBB" w:rsidP="00F42CBB">
      <w:pPr>
        <w:pStyle w:val="ListParagraph"/>
        <w:tabs>
          <w:tab w:val="left" w:pos="1701"/>
        </w:tabs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..................................................................... </w:t>
      </w:r>
    </w:p>
    <w:p w:rsidR="004B64AA" w:rsidRDefault="004B64AA" w:rsidP="00F42CBB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ความเสี่ยงด้านการดำเนินงาน จำนวน 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4B64AA" w:rsidRDefault="00E933F4" w:rsidP="000B42E1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473E99" w:rsidRDefault="00E933F4" w:rsidP="000B42E1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4B64AA" w:rsidRDefault="00E933F4" w:rsidP="000B42E1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0B42E1" w:rsidRDefault="004B64AA" w:rsidP="00F42CBB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ความเสี่ยงด้านการเงิน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4B64AA" w:rsidRPr="001E241D" w:rsidRDefault="00E933F4" w:rsidP="001E241D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E241D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1E241D" w:rsidRPr="001E241D" w:rsidRDefault="001E241D" w:rsidP="001E241D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0B42E1" w:rsidRDefault="000B42E1" w:rsidP="000B42E1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ความเสี่ยงด้านการปฏิบัติตามกฎหมายหรือกฎระเบียบ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E933F4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E933F4"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AE24EA" w:rsidRDefault="00E933F4" w:rsidP="001E241D">
      <w:pPr>
        <w:pStyle w:val="ListParagraph"/>
        <w:numPr>
          <w:ilvl w:val="1"/>
          <w:numId w:val="36"/>
        </w:numPr>
        <w:tabs>
          <w:tab w:val="left" w:pos="567"/>
          <w:tab w:val="left" w:pos="1134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  <w:r w:rsidR="00AE24EA"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1E241D" w:rsidRDefault="001E241D" w:rsidP="001E241D">
      <w:pPr>
        <w:pStyle w:val="ListParagraph"/>
        <w:numPr>
          <w:ilvl w:val="1"/>
          <w:numId w:val="36"/>
        </w:numPr>
        <w:tabs>
          <w:tab w:val="left" w:pos="567"/>
          <w:tab w:val="left" w:pos="1134"/>
        </w:tabs>
        <w:spacing w:after="0" w:line="240" w:lineRule="auto"/>
        <w:contextualSpacing w:val="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D754F8" w:rsidRDefault="006C4EF2" w:rsidP="001E241D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1D6E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 w:rsidR="00AE24EA" w:rsidRPr="006C4EF2">
        <w:rPr>
          <w:rFonts w:ascii="TH SarabunPSK" w:hAnsi="TH SarabunPSK" w:cs="TH SarabunPSK"/>
          <w:sz w:val="32"/>
          <w:szCs w:val="32"/>
        </w:rPr>
        <w:tab/>
      </w:r>
    </w:p>
    <w:p w:rsidR="00FD5636" w:rsidRDefault="00FD5636" w:rsidP="00FD5636">
      <w:pPr>
        <w:tabs>
          <w:tab w:val="left" w:pos="567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การดำเนินการตามกิจกรรมการจัดการความเสี่ยงตามแผนบริหารความเสี่ยง ประจำปีงบประมาณ พ.ศ. 256... หน่วยงานต่างๆ ได้ดำเนินการตามกิจกรรมที่กำหนดจนแล้วเสร็จ จำนวน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กิจกรรม จากทั้งหมด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กิจกรรม คิดเป็นร้อยละ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โดยสามารถจำแนกตามประเภทของความเสี่ยง 4 ด้าน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843"/>
        <w:gridCol w:w="2126"/>
        <w:gridCol w:w="1921"/>
      </w:tblGrid>
      <w:tr w:rsidR="006C4EF2" w:rsidTr="000530FB">
        <w:tc>
          <w:tcPr>
            <w:tcW w:w="4248" w:type="dxa"/>
            <w:vMerge w:val="restart"/>
            <w:shd w:val="clear" w:color="auto" w:fill="C5E0B3" w:themeFill="accent6" w:themeFillTint="66"/>
            <w:vAlign w:val="center"/>
          </w:tcPr>
          <w:p w:rsidR="006C4EF2" w:rsidRP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ประเภทความเสี่ยง</w:t>
            </w:r>
          </w:p>
        </w:tc>
        <w:tc>
          <w:tcPr>
            <w:tcW w:w="9717" w:type="dxa"/>
            <w:gridSpan w:val="5"/>
            <w:shd w:val="clear" w:color="auto" w:fill="C5E0B3" w:themeFill="accent6" w:themeFillTint="66"/>
            <w:vAlign w:val="center"/>
          </w:tcPr>
          <w:p w:rsidR="006C4EF2" w:rsidRP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กิจกรรมการจัดการความเสี่ยง</w:t>
            </w:r>
          </w:p>
        </w:tc>
      </w:tr>
      <w:tr w:rsidR="006C4EF2" w:rsidTr="000530FB">
        <w:tc>
          <w:tcPr>
            <w:tcW w:w="4248" w:type="dxa"/>
            <w:vMerge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กิจกรรมทั้งหมด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ดำเนินการแล้วเสร็จ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อยู่ระหว่างดำเนินการ</w:t>
            </w:r>
          </w:p>
        </w:tc>
        <w:tc>
          <w:tcPr>
            <w:tcW w:w="1921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</w:tr>
      <w:tr w:rsidR="006C4EF2" w:rsidTr="000530FB">
        <w:tc>
          <w:tcPr>
            <w:tcW w:w="4248" w:type="dxa"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ด้านกลยุทธ์</w:t>
            </w: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  <w:vAlign w:val="center"/>
          </w:tcPr>
          <w:p w:rsidR="006C4EF2" w:rsidRDefault="006C4EF2" w:rsidP="00F42CB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Align w:val="center"/>
          </w:tcPr>
          <w:p w:rsidR="006C4EF2" w:rsidRDefault="006C4EF2" w:rsidP="00F42CB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0530FB">
        <w:tc>
          <w:tcPr>
            <w:tcW w:w="4248" w:type="dxa"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ด้านการดำเนินงาน</w:t>
            </w: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  <w:vAlign w:val="center"/>
          </w:tcPr>
          <w:p w:rsidR="006C4EF2" w:rsidRDefault="006C4EF2" w:rsidP="00F42CB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0530FB">
        <w:tc>
          <w:tcPr>
            <w:tcW w:w="4248" w:type="dxa"/>
          </w:tcPr>
          <w:p w:rsidR="006C4EF2" w:rsidRDefault="006C4EF2" w:rsidP="006C4EF2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 ด้านการเงิน</w:t>
            </w: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0530FB">
        <w:tc>
          <w:tcPr>
            <w:tcW w:w="4248" w:type="dxa"/>
          </w:tcPr>
          <w:p w:rsidR="006C4EF2" w:rsidRPr="006C4EF2" w:rsidRDefault="006C4EF2" w:rsidP="006C4EF2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Pr="006C4E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ฏิบัติตามกฎหมายหรือกฎระเบียบ</w:t>
            </w:r>
          </w:p>
        </w:tc>
        <w:tc>
          <w:tcPr>
            <w:tcW w:w="1843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4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9778B" w:rsidTr="000530FB">
        <w:tc>
          <w:tcPr>
            <w:tcW w:w="4248" w:type="dxa"/>
            <w:vAlign w:val="center"/>
          </w:tcPr>
          <w:p w:rsidR="0039778B" w:rsidRPr="0039778B" w:rsidRDefault="0039778B" w:rsidP="0039778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43" w:type="dxa"/>
          </w:tcPr>
          <w:p w:rsidR="0039778B" w:rsidRPr="0039778B" w:rsidRDefault="0039778B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26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21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1E241D" w:rsidRDefault="001E241D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E241D" w:rsidRDefault="001E241D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1E241D" w:rsidRDefault="001E241D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D5636" w:rsidRPr="00FD5636" w:rsidRDefault="00FD5636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D56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รายงานผลการบริหารความเสี่ยง </w:t>
      </w:r>
    </w:p>
    <w:p w:rsidR="00025038" w:rsidRDefault="0009463F" w:rsidP="00F42CB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การพิจารณาผลการบริหารความเสี่ยง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ของมหาวิทยาลัยการกีฬาแห่งชาติ วิทยาเขต... </w:t>
      </w:r>
      <w:r w:rsidR="00FD5636" w:rsidRPr="00FD5636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256...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วยวิธีการประเมินระดับความเสี่ยงที่ลดลงภายหลังดำเนินการจัดการความเสี่ยงตามกิจกรรมการจัดการความเสี่ยง โดยปัจจัยเสี่ยงที่ดำเนินการตามกิจกรรมการจัดการความเสี่ยงมีระดับความเสี่ยงลดลง จากระดับสูงมากและสูง</w:t>
      </w:r>
      <w:r w:rsidR="006F62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ลดลงอยู่ในระดับ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 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จากทั้งหมด </w:t>
      </w:r>
      <w:r w:rsidR="000530FB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โดยมีรายละเอียด ดังนี้</w:t>
      </w: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6407BB" w:rsidRPr="00FD5636" w:rsidTr="00875C3C">
        <w:trPr>
          <w:trHeight w:val="888"/>
        </w:trPr>
        <w:tc>
          <w:tcPr>
            <w:tcW w:w="562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FD5636" w:rsidRPr="00FD5636" w:rsidRDefault="00FD5636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</w:t>
            </w:r>
            <w:r w:rsidR="001E241D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lang w:bidi="th-TH"/>
              </w:rPr>
              <w:t>/</w:t>
            </w:r>
            <w:r w:rsidR="001E241D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ผู้รับผิดชอบ</w:t>
            </w:r>
          </w:p>
        </w:tc>
      </w:tr>
      <w:tr w:rsidR="001E241D" w:rsidRPr="00FD5636" w:rsidTr="00875C3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D5636" w:rsidRPr="00FD5636" w:rsidTr="00875C3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636" w:rsidRPr="00FD5636" w:rsidRDefault="00FD5636" w:rsidP="001E241D">
            <w:p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>1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ด้านกลยุทธ์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636" w:rsidRPr="00FD5636" w:rsidRDefault="00FD5636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F16607" w:rsidRPr="00FD5636" w:rsidTr="00F16607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1.1</w:t>
            </w:r>
          </w:p>
        </w:tc>
        <w:tc>
          <w:tcPr>
            <w:tcW w:w="1560" w:type="dxa"/>
          </w:tcPr>
          <w:p w:rsidR="00F16607" w:rsidRPr="00C37520" w:rsidRDefault="00F16607" w:rsidP="00F16607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08" w:type="dxa"/>
            <w:gridSpan w:val="2"/>
          </w:tcPr>
          <w:p w:rsidR="00F16607" w:rsidRPr="00C37520" w:rsidRDefault="00F16607" w:rsidP="00F16607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</w:pPr>
          </w:p>
        </w:tc>
        <w:tc>
          <w:tcPr>
            <w:tcW w:w="851" w:type="dxa"/>
          </w:tcPr>
          <w:p w:rsidR="00F16607" w:rsidRPr="00C37520" w:rsidRDefault="00F16607" w:rsidP="00F16607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701" w:type="dxa"/>
          </w:tcPr>
          <w:p w:rsidR="00F16607" w:rsidRPr="00C37520" w:rsidRDefault="00F16607" w:rsidP="00F16607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</w:pPr>
          </w:p>
        </w:tc>
        <w:tc>
          <w:tcPr>
            <w:tcW w:w="1843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992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59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1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4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6607" w:rsidRPr="00FD5636" w:rsidTr="00875C3C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>2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ด้านการดำเนินงาน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16607" w:rsidRPr="00FD5636" w:rsidTr="00875C3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2.1</w:t>
            </w:r>
          </w:p>
        </w:tc>
        <w:tc>
          <w:tcPr>
            <w:tcW w:w="1560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708" w:type="dxa"/>
            <w:gridSpan w:val="2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851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701" w:type="dxa"/>
          </w:tcPr>
          <w:p w:rsidR="00F16607" w:rsidRPr="00C37520" w:rsidRDefault="00F16607" w:rsidP="00F16607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843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992" w:type="dxa"/>
          </w:tcPr>
          <w:p w:rsidR="00F16607" w:rsidRPr="006407BB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59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1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4" w:type="dxa"/>
          </w:tcPr>
          <w:p w:rsidR="00F16607" w:rsidRPr="00FD5636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F16607" w:rsidRPr="00F16607" w:rsidRDefault="00F16607" w:rsidP="00F1660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FF2B1E" w:rsidRPr="00FD5636" w:rsidTr="007863CB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>3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ด้านการเงิน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2B1E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F2B1E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3.1</w:t>
            </w:r>
          </w:p>
        </w:tc>
        <w:tc>
          <w:tcPr>
            <w:tcW w:w="1560" w:type="dxa"/>
            <w:vAlign w:val="center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2B1E" w:rsidRPr="00FD5636" w:rsidTr="007863CB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>4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F2B1E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F2B1E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4.1</w:t>
            </w:r>
          </w:p>
        </w:tc>
        <w:tc>
          <w:tcPr>
            <w:tcW w:w="1560" w:type="dxa"/>
            <w:vAlign w:val="center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FF2B1E" w:rsidRPr="00FD5636" w:rsidRDefault="00FF2B1E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75C3C" w:rsidRPr="00FF2B1E" w:rsidRDefault="00875C3C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F2B1E" w:rsidRDefault="00FF2B1E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F2B1E" w:rsidRDefault="00FF2B1E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FF2B1E" w:rsidRDefault="00FF2B1E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A6648F" w:rsidRDefault="00A6648F" w:rsidP="00A664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  <w:r w:rsidRPr="00A6648F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ภาคผนวก</w:t>
      </w: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534B32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8477063</wp:posOffset>
                </wp:positionH>
                <wp:positionV relativeFrom="paragraph">
                  <wp:posOffset>823707</wp:posOffset>
                </wp:positionV>
                <wp:extent cx="699247" cy="473337"/>
                <wp:effectExtent l="0" t="0" r="571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EF2" w:rsidRDefault="006C4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7.5pt;margin-top:64.85pt;width:55.05pt;height:3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" fillcolor="white [3201]" stroked="f" strokeweight=".5pt">
                <v:textbox>
                  <w:txbxContent>
                    <w:p w:rsidR="006C4EF2" w:rsidRDefault="006C4EF2"/>
                  </w:txbxContent>
                </v:textbox>
              </v:shape>
            </w:pict>
          </mc:Fallback>
        </mc:AlternateContent>
      </w:r>
    </w:p>
    <w:p w:rsidR="004537A3" w:rsidRDefault="006F620B" w:rsidP="00BB0F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ภาคผนวก ก</w:t>
      </w:r>
    </w:p>
    <w:p w:rsidR="006F620B" w:rsidRDefault="000530FB" w:rsidP="00BB0F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ตัวอย่างการจัดทำรายงานผลการบริหารความเสี่ยง</w:t>
      </w:r>
    </w:p>
    <w:p w:rsidR="000530FB" w:rsidRPr="00EE4095" w:rsidRDefault="000530FB" w:rsidP="000530FB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สรุปผลการประเมินความสำเร็จตามตัวชี้วัดของแผนบริหารความเสี่ยง </w:t>
      </w:r>
    </w:p>
    <w:p w:rsidR="000530FB" w:rsidRPr="00E933F4" w:rsidRDefault="000530FB" w:rsidP="000530FB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ได้กำหนดตัวชี้วัดความสำเร็จและค่าเป้าหมายของแผนบริหารความเสี่ยง ประจำปีงบประมาณ พ.ศ. 256... ซึ่งสรุปได้ดังนี้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93"/>
        <w:gridCol w:w="4395"/>
      </w:tblGrid>
      <w:tr w:rsidR="000530FB" w:rsidRPr="00E933F4" w:rsidTr="00786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2EFD9" w:themeFill="accent6" w:themeFillTint="33"/>
            <w:vAlign w:val="center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ตัวชี้วัดความสำเร็จ</w:t>
            </w:r>
          </w:p>
          <w:p w:rsidR="000530FB" w:rsidRPr="00E933F4" w:rsidRDefault="000530FB" w:rsidP="007863C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ค่าเป้าหมาย</w:t>
            </w:r>
          </w:p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ผลการดำเนินงาน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คำอธิบายผลการดำเนินงาน</w:t>
            </w:r>
          </w:p>
        </w:tc>
      </w:tr>
      <w:tr w:rsidR="000530FB" w:rsidRPr="00E933F4" w:rsidTr="0078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0530FB" w:rsidRPr="00E933F4" w:rsidRDefault="000530FB" w:rsidP="007863CB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b w:val="0"/>
                <w:bCs w:val="0"/>
                <w:sz w:val="28"/>
                <w:szCs w:val="28"/>
                <w:cs/>
                <w:lang w:bidi="th-TH"/>
              </w:rPr>
              <w:t>ร้อยละของปัจจัยเสี่ยงที่ได้รับการควบคุมและลดระดับความเสี่ยงเทียบกับปัจจัยเสี่ยงทั้งหมดที่กำหนดต่อปี</w:t>
            </w:r>
          </w:p>
        </w:tc>
        <w:tc>
          <w:tcPr>
            <w:tcW w:w="2693" w:type="dxa"/>
            <w:shd w:val="clear" w:color="auto" w:fill="auto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 70</w:t>
            </w:r>
          </w:p>
        </w:tc>
        <w:tc>
          <w:tcPr>
            <w:tcW w:w="2693" w:type="dxa"/>
            <w:shd w:val="clear" w:color="auto" w:fill="auto"/>
          </w:tcPr>
          <w:p w:rsidR="000530FB" w:rsidRPr="00E933F4" w:rsidRDefault="000530FB" w:rsidP="007863CB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ร้อยละ 75</w:t>
            </w:r>
          </w:p>
        </w:tc>
        <w:tc>
          <w:tcPr>
            <w:tcW w:w="4395" w:type="dxa"/>
            <w:shd w:val="clear" w:color="auto" w:fill="auto"/>
          </w:tcPr>
          <w:p w:rsidR="000530FB" w:rsidRPr="00E933F4" w:rsidRDefault="000530FB" w:rsidP="007863CB">
            <w:pPr>
              <w:tabs>
                <w:tab w:val="left" w:pos="113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933F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มหาวิทยาลัยการกีฬาแห่งชาติ วิทยาเขต... ได้ติดตามผลการดำเนินงานตามแผนบริหารความเสี่ยง ประจำปีงบประมาณ พ.ศ. 256... รอบ 12 เดือน พบว่า ปัจจัยเสี่ยงทั้งหมด จำนวน 4 ปัจจัยเสี่ยง มหาวิทยาลัยการกีฬาแห่งชาติ วิทยาเขต... มีสถานะระดับความเสี่ยงหลังการบริหารจัดการความเสี่ยงลดลงจากเดิมจำนวน 3 ปัจจัยเสี่ยง คิดเป็นร้อยละ 75 และระดับความเสี่ยงยังคงเดิม จำนวน 1 ปัจจัยเสี่ยง คิดเป็นร้อยละ 25 ของความเสี่ยงทั้งหมด</w:t>
            </w:r>
          </w:p>
        </w:tc>
      </w:tr>
    </w:tbl>
    <w:p w:rsidR="000530FB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Pr="000B42E1" w:rsidRDefault="000530FB" w:rsidP="000530FB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Pr="00EE4095" w:rsidRDefault="000530FB" w:rsidP="000530FB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lastRenderedPageBreak/>
        <w:t>2.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สรุปผลการบริหารความเสี่ยง </w:t>
      </w:r>
    </w:p>
    <w:p w:rsidR="000530FB" w:rsidRDefault="000530FB" w:rsidP="000530F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 พ.ศ. 256... มหาวิทยาลัยการกีฬาแห่งชาติ วิทยาเขต... ได้วิเคราะห์ความเสี่ยงในด้านต่างๆ ได้แก่ 1) ด้านกลยุทธ์ 2) ด้านการดำเนินงาน 3) ด้านการเงิน และ 4) ด้านการปฏิบัติตามกฎหมายหรือกฎระเบียบ โดยปัจจัยเสี่ยงที่ต้องมาบริหารจัดการเพื่อลดหรือควบคุมความเสี่ยง จำนวน 4 ปัจจัยเสี่ยง รายละเอียด ดังนี้</w:t>
      </w:r>
    </w:p>
    <w:p w:rsidR="000530FB" w:rsidRDefault="000530FB" w:rsidP="000530FB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  <w:r w:rsidRPr="004B64A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530FB" w:rsidRPr="004B64AA" w:rsidRDefault="000530FB" w:rsidP="000530FB">
      <w:pPr>
        <w:pStyle w:val="ListParagraph"/>
        <w:tabs>
          <w:tab w:val="left" w:pos="1701"/>
        </w:tabs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ตัวชี้วัดแผนยุทธศาสตร์ไม่บรรลุเป้าหมายทุกตัวชี้วัด </w:t>
      </w:r>
    </w:p>
    <w:p w:rsidR="000530FB" w:rsidRDefault="000530FB" w:rsidP="000530FB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ความเสี่ยงด้านการดำเนินงาน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0530FB" w:rsidRDefault="000530FB" w:rsidP="000530FB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จำนวนนักกีฬาที่ได้เข้าร่วมการแข่งขันระดับนานาชาติไม่ได้ตามเป้าหมาย</w:t>
      </w:r>
    </w:p>
    <w:p w:rsidR="000530FB" w:rsidRDefault="000530FB" w:rsidP="000530FB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ข้อมูลสารสนเทศขาดความครบถ้วน ถูกต้อง และเป็นปัจจุบัน</w:t>
      </w:r>
    </w:p>
    <w:p w:rsidR="000530FB" w:rsidRDefault="000530FB" w:rsidP="000530FB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การจัดซื้อจัดจ้างไม่ทันตามกำหนดในแต่ละไตรมาส</w:t>
      </w:r>
    </w:p>
    <w:p w:rsidR="000530FB" w:rsidRDefault="000530FB" w:rsidP="000530FB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ความเสี่ยงด้านการเงิน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0530FB" w:rsidRPr="000B42E1" w:rsidRDefault="000530FB" w:rsidP="000530FB">
      <w:pPr>
        <w:tabs>
          <w:tab w:val="left" w:pos="1134"/>
        </w:tabs>
        <w:spacing w:after="0" w:line="240" w:lineRule="auto"/>
        <w:ind w:left="2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B42E1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0530FB" w:rsidRDefault="000530FB" w:rsidP="000530FB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ความเสี่ยงด้านการปฏิบัติตามกฎหมายหรือกฎระเบียบ</w:t>
      </w: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ไม่มี</w:t>
      </w: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 w:rsidRPr="006C4EF2">
        <w:rPr>
          <w:rFonts w:ascii="TH SarabunPSK" w:hAnsi="TH SarabunPSK" w:cs="TH SarabunPSK"/>
          <w:sz w:val="32"/>
          <w:szCs w:val="32"/>
        </w:rPr>
        <w:tab/>
      </w:r>
    </w:p>
    <w:p w:rsidR="000530FB" w:rsidRDefault="000530FB" w:rsidP="000530FB">
      <w:pPr>
        <w:tabs>
          <w:tab w:val="left" w:pos="567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การดำเนินการตามกิจกรรมการจัดการความเสี่ยงตามแผนบริหารความเสี่ยง ประจำปีงบประมาณ พ.ศ. 256... หน่วยงานต่างๆ ได้ดำเนินการตามกิจกรรมที่กำหนดจนแล้วเสร็จ จำนวน 5 กิจกรรม จากทั้งหมด 6 กิจกรรม คิดเป็นร้อยละ 83.33 โดยสามารถจำแนกตามประเภทของความเสี่ยง 4 ด้าน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1984"/>
        <w:gridCol w:w="1843"/>
        <w:gridCol w:w="2126"/>
        <w:gridCol w:w="1921"/>
      </w:tblGrid>
      <w:tr w:rsidR="000530FB" w:rsidTr="001E241D">
        <w:tc>
          <w:tcPr>
            <w:tcW w:w="4248" w:type="dxa"/>
            <w:vMerge w:val="restart"/>
            <w:shd w:val="clear" w:color="auto" w:fill="C5E0B3" w:themeFill="accent6" w:themeFillTint="66"/>
            <w:vAlign w:val="center"/>
          </w:tcPr>
          <w:p w:rsidR="000530FB" w:rsidRPr="006C4EF2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ประเภทความเสี่ยง</w:t>
            </w:r>
          </w:p>
        </w:tc>
        <w:tc>
          <w:tcPr>
            <w:tcW w:w="9717" w:type="dxa"/>
            <w:gridSpan w:val="5"/>
            <w:shd w:val="clear" w:color="auto" w:fill="C5E0B3" w:themeFill="accent6" w:themeFillTint="66"/>
            <w:vAlign w:val="center"/>
          </w:tcPr>
          <w:p w:rsidR="000530FB" w:rsidRPr="006C4EF2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กิจกรรมการจัดการความเสี่ยง</w:t>
            </w:r>
          </w:p>
        </w:tc>
      </w:tr>
      <w:tr w:rsidR="000530FB" w:rsidTr="001E241D">
        <w:tc>
          <w:tcPr>
            <w:tcW w:w="4248" w:type="dxa"/>
            <w:vMerge/>
          </w:tcPr>
          <w:p w:rsidR="000530FB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กิจกรรมทั้งหมด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ดำเนินการแล้วเสร็จ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อยู่ระหว่างดำเนินการ</w:t>
            </w:r>
          </w:p>
        </w:tc>
        <w:tc>
          <w:tcPr>
            <w:tcW w:w="1921" w:type="dxa"/>
            <w:shd w:val="clear" w:color="auto" w:fill="C5E0B3" w:themeFill="accent6" w:themeFillTint="66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</w:tr>
      <w:tr w:rsidR="000530FB" w:rsidTr="001E241D">
        <w:tc>
          <w:tcPr>
            <w:tcW w:w="4248" w:type="dxa"/>
          </w:tcPr>
          <w:p w:rsidR="000530FB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ด้านกลยุทธ์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84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16.67</w:t>
            </w:r>
          </w:p>
        </w:tc>
        <w:tc>
          <w:tcPr>
            <w:tcW w:w="2126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530FB" w:rsidTr="001E241D">
        <w:tc>
          <w:tcPr>
            <w:tcW w:w="4248" w:type="dxa"/>
          </w:tcPr>
          <w:p w:rsidR="000530FB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ด้านการดำเนินงาน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84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66.67</w:t>
            </w:r>
          </w:p>
        </w:tc>
        <w:tc>
          <w:tcPr>
            <w:tcW w:w="2126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21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16.67</w:t>
            </w:r>
          </w:p>
        </w:tc>
      </w:tr>
      <w:tr w:rsidR="000530FB" w:rsidTr="001E241D">
        <w:tc>
          <w:tcPr>
            <w:tcW w:w="4248" w:type="dxa"/>
          </w:tcPr>
          <w:p w:rsidR="000530FB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 ด้านการเงิน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43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  <w:vAlign w:val="center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530FB" w:rsidTr="001E241D">
        <w:tc>
          <w:tcPr>
            <w:tcW w:w="4248" w:type="dxa"/>
          </w:tcPr>
          <w:p w:rsidR="000530FB" w:rsidRPr="006C4EF2" w:rsidRDefault="000530FB" w:rsidP="007863CB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Pr="006C4E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ฏิบัติตามกฎหมายหรือกฎระเบียบ</w:t>
            </w:r>
          </w:p>
        </w:tc>
        <w:tc>
          <w:tcPr>
            <w:tcW w:w="1843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843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</w:tcPr>
          <w:p w:rsidR="000530F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0530FB" w:rsidTr="001E241D">
        <w:tc>
          <w:tcPr>
            <w:tcW w:w="4248" w:type="dxa"/>
            <w:vAlign w:val="center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43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984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843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83.33</w:t>
            </w:r>
          </w:p>
        </w:tc>
        <w:tc>
          <w:tcPr>
            <w:tcW w:w="2126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21" w:type="dxa"/>
          </w:tcPr>
          <w:p w:rsidR="000530FB" w:rsidRPr="0039778B" w:rsidRDefault="000530FB" w:rsidP="007863C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16.67</w:t>
            </w:r>
          </w:p>
        </w:tc>
      </w:tr>
    </w:tbl>
    <w:p w:rsidR="000530FB" w:rsidRPr="00FD5636" w:rsidRDefault="000530FB" w:rsidP="000530FB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D56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รายงานผลการบริหารความเสี่ยง </w:t>
      </w:r>
    </w:p>
    <w:p w:rsidR="000530FB" w:rsidRDefault="000530FB" w:rsidP="000530FB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การพิจารณาผลการบริหารความเสี่ยงของมหาวิทยาลัยการกีฬาแห่งชาติ วิทยาเขต... </w:t>
      </w:r>
      <w:r w:rsidRPr="00FD5636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วยวิธีการประเมินระดับความเสี่ยงที่ลดลงภายหลังดำเนินการจัดการความเสี่ยงตามกิจกรรมการจัดการความเสี่ยง โดยปัจจัยเสี่ยงที่ดำเนินการตามกิจกรรมการจัดการความเสี่ยงมีระดับความเสี่ยงลดลง จากระดับสูงมากและสูง ลดลงอยู่ในระดับปานกลาง จำนวน 1 ปัจจัยเสี่ยง ระดับต่ำ จำนวน 2 ปัจจัยเสี่ยง และมีความเสี่ยงที่ยังคงอยู่ในระดับสูงมาก จำนวน 1 ปัจจัยเสี่ยง ระดับสูง จำนวน 1 ปัจจัยเสี่ยง จากทั้งหมด 4 ปัจจัยเสี่ยง โดยมีรายละเอียด ดังนี้</w:t>
      </w:r>
    </w:p>
    <w:p w:rsidR="000530FB" w:rsidRDefault="000530FB" w:rsidP="000530FB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530FB" w:rsidRDefault="000530FB" w:rsidP="000530FB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0530FB" w:rsidRPr="00FD5636" w:rsidTr="007863CB">
        <w:trPr>
          <w:trHeight w:val="888"/>
        </w:trPr>
        <w:tc>
          <w:tcPr>
            <w:tcW w:w="56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0530FB" w:rsidRPr="00FD5636" w:rsidRDefault="001E241D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1E241D" w:rsidRPr="00FD5636" w:rsidTr="007863CB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>1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ด้านกลยุทธ์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1.1</w:t>
            </w:r>
          </w:p>
        </w:tc>
        <w:tc>
          <w:tcPr>
            <w:tcW w:w="1560" w:type="dxa"/>
          </w:tcPr>
          <w:p w:rsidR="000530FB" w:rsidRPr="00C37520" w:rsidRDefault="000530F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ตัวชี้วัดแผนยุทธศาสตร์ไม่บรรลุเป้าหมายทุกตัวชี้วัด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0530FB" w:rsidRPr="00C37520" w:rsidRDefault="000530FB" w:rsidP="007863CB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0530FB" w:rsidRPr="00C37520" w:rsidRDefault="000530FB" w:rsidP="007863CB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Pr="00C37520" w:rsidRDefault="000530FB" w:rsidP="007863CB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สร้างความตระหนักของผู้รับผิดชอบโครงการที่ตอบกลยุทธ์ให้สามารถจัดโครงการได้ตามกำหนดเวลา และบรรลุเป้าหมายที่กำหนด</w:t>
            </w:r>
          </w:p>
        </w:tc>
        <w:tc>
          <w:tcPr>
            <w:tcW w:w="1843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การจัดโครงการเป็นไปตามกำหนดเวลาและบรรลุเป้าหมายที่กำหนด</w:t>
            </w:r>
          </w:p>
        </w:tc>
        <w:tc>
          <w:tcPr>
            <w:tcW w:w="992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ตัวชี้วัดแผนยุทธศาสตร์</w:t>
            </w:r>
          </w:p>
        </w:tc>
        <w:tc>
          <w:tcPr>
            <w:tcW w:w="559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71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ปานกลาง</w:t>
            </w:r>
          </w:p>
        </w:tc>
        <w:tc>
          <w:tcPr>
            <w:tcW w:w="1134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งานติดตามและประเมินผล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นางสาว........</w:t>
            </w:r>
          </w:p>
        </w:tc>
      </w:tr>
      <w:tr w:rsidR="000530FB" w:rsidRPr="00FD5636" w:rsidTr="007863CB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>2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ด้านการดำเนินงาน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2.1</w:t>
            </w:r>
          </w:p>
        </w:tc>
        <w:tc>
          <w:tcPr>
            <w:tcW w:w="1560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จำนวนนักกีฬาที่ได้เข้าร่วมการแข่งขันระดับนานาชาติไม่ได้ตามเป้าหมาย</w:t>
            </w:r>
          </w:p>
          <w:p w:rsidR="000530FB" w:rsidRPr="00C37520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493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(นำไปใส่แผนบริหารความเสี่ยงในปีถัดไป)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5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20</w:t>
            </w:r>
          </w:p>
        </w:tc>
        <w:tc>
          <w:tcPr>
            <w:tcW w:w="567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0530FB" w:rsidRPr="00C37520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C3752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พัฒนาแผนการฝึกซ้อมนักกีฬา</w:t>
            </w:r>
          </w:p>
          <w:p w:rsidR="000530FB" w:rsidRPr="00F16607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color w:val="FF0000"/>
                <w:sz w:val="24"/>
                <w:szCs w:val="24"/>
                <w:lang w:bidi="th-TH"/>
              </w:rPr>
            </w:pPr>
            <w:r w:rsidRPr="00F16607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แผนบริหารความเสี่ยงปีถัดไป ต้องเพิ่มกิจกรรมฯ เพื่อให้ปัจจัยเสี่ยงลดลง)</w:t>
            </w:r>
          </w:p>
          <w:p w:rsidR="000530FB" w:rsidRPr="00C37520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843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มีการจัดทำแผนการฝึกซ้อมนักกีฬา</w:t>
            </w:r>
          </w:p>
        </w:tc>
        <w:tc>
          <w:tcPr>
            <w:tcW w:w="992" w:type="dxa"/>
          </w:tcPr>
          <w:p w:rsidR="000530FB" w:rsidRPr="006407B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แผนพัฒนาการฝึกซ้อมนักกีฬา</w:t>
            </w:r>
          </w:p>
        </w:tc>
        <w:tc>
          <w:tcPr>
            <w:tcW w:w="559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1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16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1134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0530FB" w:rsidRPr="00F16607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1660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งานส่งเสริมและพัฒนานักกีฬา</w:t>
            </w:r>
          </w:p>
          <w:p w:rsidR="000530FB" w:rsidRPr="00F16607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1660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นาย........</w:t>
            </w:r>
          </w:p>
        </w:tc>
      </w:tr>
    </w:tbl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70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0530FB" w:rsidRPr="00FD5636" w:rsidTr="007863CB">
        <w:trPr>
          <w:trHeight w:val="888"/>
        </w:trPr>
        <w:tc>
          <w:tcPr>
            <w:tcW w:w="56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4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0530FB" w:rsidRPr="00FD5636" w:rsidRDefault="001E241D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1E241D" w:rsidRPr="00FD5636" w:rsidTr="007863CB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2.2</w:t>
            </w:r>
          </w:p>
        </w:tc>
        <w:tc>
          <w:tcPr>
            <w:tcW w:w="1560" w:type="dxa"/>
            <w:tcBorders>
              <w:bottom w:val="nil"/>
            </w:tcBorders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ข้อมูลสารสนเทศขาดความครบถ้วน ถูกต้อง และเป็นปัจจุบัน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  <w:r w:rsidRPr="00B4487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ควบคุมและกำกับการนำเข้าข้อมูล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843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นำข้อมูลเข้าแล้วบางส่วนแต่ยังดำเนินการไม่แล้วเสร็จเนื่องจากข้อมูลมีจำนวนมาก</w:t>
            </w:r>
          </w:p>
        </w:tc>
        <w:tc>
          <w:tcPr>
            <w:tcW w:w="992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ข้อมูลผ่านเว็บไซต์.....</w:t>
            </w:r>
          </w:p>
        </w:tc>
        <w:tc>
          <w:tcPr>
            <w:tcW w:w="559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1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1134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งานฐานข้อมูลและสารสนเทศ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นาย........</w:t>
            </w:r>
          </w:p>
        </w:tc>
      </w:tr>
      <w:tr w:rsidR="000530FB" w:rsidRPr="00FD5636" w:rsidTr="007863CB">
        <w:tc>
          <w:tcPr>
            <w:tcW w:w="562" w:type="dxa"/>
            <w:tcBorders>
              <w:top w:val="nil"/>
              <w:bottom w:val="single" w:sz="4" w:space="0" w:color="auto"/>
            </w:tcBorders>
          </w:tcPr>
          <w:p w:rsidR="000530FB" w:rsidRPr="00D76B54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530FB" w:rsidRPr="00D76B54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เจ้าหน้าที่ตรวจสอบข้อมูลให้ครบถ้วนก่อนนำเข้า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843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ข้อมูลครบถ้วนและเป็นปัจจุบัน</w:t>
            </w:r>
          </w:p>
        </w:tc>
        <w:tc>
          <w:tcPr>
            <w:tcW w:w="992" w:type="dxa"/>
          </w:tcPr>
          <w:p w:rsidR="000530FB" w:rsidRPr="006407B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ข้อมูลผ่านเว็บไซต์.....</w:t>
            </w:r>
          </w:p>
        </w:tc>
        <w:tc>
          <w:tcPr>
            <w:tcW w:w="559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1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ต่ำ</w:t>
            </w:r>
          </w:p>
        </w:tc>
        <w:tc>
          <w:tcPr>
            <w:tcW w:w="1134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ข้อมูลสารสนเทศบางส่วนยังคงผิดพลาด </w:t>
            </w:r>
          </w:p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493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(นำไปใส่แผนบริหารความเสี่ยงในปีถัดไป)</w:t>
            </w:r>
          </w:p>
        </w:tc>
        <w:tc>
          <w:tcPr>
            <w:tcW w:w="1136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งานเทคโนโลยีสารสนเทศและการสื่อสาร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นาย........</w:t>
            </w:r>
          </w:p>
        </w:tc>
      </w:tr>
    </w:tbl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530FB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0530FB" w:rsidRPr="00FD5636" w:rsidTr="007863CB">
        <w:trPr>
          <w:trHeight w:val="888"/>
        </w:trPr>
        <w:tc>
          <w:tcPr>
            <w:tcW w:w="56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0530FB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1E241D" w:rsidRPr="00FD5636" w:rsidTr="007863CB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1E241D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1E241D" w:rsidRPr="00FD5636" w:rsidRDefault="001E241D" w:rsidP="001E241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2.3</w:t>
            </w:r>
          </w:p>
        </w:tc>
        <w:tc>
          <w:tcPr>
            <w:tcW w:w="1560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การจัดซื้อจัดจ้างไม่ทันตามกำหนดใน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</w:t>
            </w: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แต่ละไตรมาส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ตรวจสอบโครงการที่ยังไม่ได้ดำเนินการจัดซื้อ/จัดจ้าง เป็นรายไตรมาส พร้อมทั้งแจ้งผู้รับผิดชอบให้เร่งดำเนินการ</w:t>
            </w:r>
          </w:p>
          <w:p w:rsidR="000530FB" w:rsidRPr="00B4487A" w:rsidRDefault="000530FB" w:rsidP="007863C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B4487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รายงานผลการดำเนินการจัดซื้อ/จัดจ้าง เป็นรายไตรมาสให้ผู้บริหารทราบเพื่อการตัดสินใจ</w:t>
            </w:r>
          </w:p>
        </w:tc>
        <w:tc>
          <w:tcPr>
            <w:tcW w:w="1843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ผู้รับผิดชอบดำเนินการจัดซื้อจัดจ้างทันตามกำหนดเวลา</w:t>
            </w:r>
          </w:p>
        </w:tc>
        <w:tc>
          <w:tcPr>
            <w:tcW w:w="992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รายงานผลการจัดซื้อจัดจ้าง</w:t>
            </w:r>
          </w:p>
        </w:tc>
        <w:tc>
          <w:tcPr>
            <w:tcW w:w="559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71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ต่ำ</w:t>
            </w:r>
          </w:p>
        </w:tc>
        <w:tc>
          <w:tcPr>
            <w:tcW w:w="1134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งานพัสดุและยานพาหนะ</w:t>
            </w:r>
          </w:p>
          <w:p w:rsidR="000530FB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0530FB" w:rsidRPr="00FD5636" w:rsidTr="007863CB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>3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ความเสี่ยง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ด้านการเงิน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rtl/>
                <w:cs/>
              </w:rPr>
              <w:t>4</w:t>
            </w: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 w:rsidR="001E241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 ความเสี่ยง</w:t>
            </w:r>
            <w:bookmarkStart w:id="0" w:name="_GoBack"/>
            <w:bookmarkEnd w:id="0"/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530FB" w:rsidRPr="00FD5636" w:rsidTr="007863CB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0530FB" w:rsidRPr="00FD5636" w:rsidRDefault="000530F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0530FB" w:rsidRPr="00FF2B1E" w:rsidRDefault="000530FB" w:rsidP="000530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03EBA" w:rsidRDefault="00003EBA" w:rsidP="00133A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B60" w:rsidRPr="00697B60" w:rsidRDefault="00697B60" w:rsidP="002C7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697B60" w:rsidRPr="00697B60" w:rsidSect="001E241D">
      <w:pgSz w:w="16838" w:h="11906" w:orient="landscape"/>
      <w:pgMar w:top="1134" w:right="1440" w:bottom="1871" w:left="1423" w:header="72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0F" w:rsidRDefault="0019240F" w:rsidP="00ED4AFC">
      <w:pPr>
        <w:spacing w:after="0" w:line="240" w:lineRule="auto"/>
      </w:pPr>
      <w:r>
        <w:separator/>
      </w:r>
    </w:p>
  </w:endnote>
  <w:endnote w:type="continuationSeparator" w:id="0">
    <w:p w:rsidR="0019240F" w:rsidRDefault="0019240F" w:rsidP="00E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229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6C4EF2" w:rsidRPr="00A6648F" w:rsidRDefault="006C4EF2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A664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64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64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5F24">
          <w:rPr>
            <w:rFonts w:ascii="TH SarabunPSK" w:hAnsi="TH SarabunPSK" w:cs="TH SarabunPSK"/>
            <w:noProof/>
            <w:sz w:val="32"/>
            <w:szCs w:val="32"/>
            <w:lang w:bidi="th-TH"/>
          </w:rPr>
          <w:t>10</w:t>
        </w:r>
        <w:r w:rsidRPr="00A6648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6C4EF2" w:rsidRDefault="006C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0F" w:rsidRDefault="0019240F" w:rsidP="00ED4AFC">
      <w:pPr>
        <w:spacing w:after="0" w:line="240" w:lineRule="auto"/>
      </w:pPr>
      <w:r>
        <w:separator/>
      </w:r>
    </w:p>
  </w:footnote>
  <w:footnote w:type="continuationSeparator" w:id="0">
    <w:p w:rsidR="0019240F" w:rsidRDefault="0019240F" w:rsidP="00ED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5.8pt;height:20.4pt;visibility:visible;mso-wrap-style:square" o:bullet="t">
        <v:imagedata r:id="rId1" o:title=""/>
      </v:shape>
    </w:pict>
  </w:numPicBullet>
  <w:numPicBullet w:numPicBulletId="1">
    <w:pict>
      <v:shape id="_x0000_i1068" type="#_x0000_t75" style="width:25.8pt;height:20.4pt;visibility:visible;mso-wrap-style:square" o:bullet="t">
        <v:imagedata r:id="rId2" o:title=""/>
      </v:shape>
    </w:pict>
  </w:numPicBullet>
  <w:numPicBullet w:numPicBulletId="2">
    <w:pict>
      <v:shape id="_x0000_i1069" type="#_x0000_t75" style="width:25.8pt;height:20.4pt;visibility:visible;mso-wrap-style:square" o:bullet="t">
        <v:imagedata r:id="rId3" o:title=""/>
      </v:shape>
    </w:pict>
  </w:numPicBullet>
  <w:numPicBullet w:numPicBulletId="3">
    <w:pict>
      <v:shape id="_x0000_i1070" type="#_x0000_t75" style="width:25.8pt;height:20.4pt;visibility:visible;mso-wrap-style:square" o:bullet="t">
        <v:imagedata r:id="rId4" o:title=""/>
      </v:shape>
    </w:pict>
  </w:numPicBullet>
  <w:abstractNum w:abstractNumId="0">
    <w:nsid w:val="0392379F"/>
    <w:multiLevelType w:val="hybridMultilevel"/>
    <w:tmpl w:val="3EF0D4F4"/>
    <w:lvl w:ilvl="0" w:tplc="35FC7E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002"/>
    <w:multiLevelType w:val="hybridMultilevel"/>
    <w:tmpl w:val="FFEED060"/>
    <w:lvl w:ilvl="0" w:tplc="6F8E03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1BA5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C7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A2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A9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7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63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C57E1C"/>
    <w:multiLevelType w:val="hybridMultilevel"/>
    <w:tmpl w:val="331ACB26"/>
    <w:lvl w:ilvl="0" w:tplc="7E2CCB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0673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">
    <w:nsid w:val="1BB10385"/>
    <w:multiLevelType w:val="hybridMultilevel"/>
    <w:tmpl w:val="0EB48682"/>
    <w:lvl w:ilvl="0" w:tplc="12F6D88C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83D5C99"/>
    <w:multiLevelType w:val="multilevel"/>
    <w:tmpl w:val="3D3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0601C2"/>
    <w:multiLevelType w:val="hybridMultilevel"/>
    <w:tmpl w:val="2E725430"/>
    <w:lvl w:ilvl="0" w:tplc="134ED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A5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2D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C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6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0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AC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92716F"/>
    <w:multiLevelType w:val="hybridMultilevel"/>
    <w:tmpl w:val="F4D065A4"/>
    <w:lvl w:ilvl="0" w:tplc="DA765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C78B0"/>
    <w:multiLevelType w:val="hybridMultilevel"/>
    <w:tmpl w:val="922E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262AF"/>
    <w:multiLevelType w:val="hybridMultilevel"/>
    <w:tmpl w:val="3904AC06"/>
    <w:lvl w:ilvl="0" w:tplc="63F88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831BF3"/>
    <w:multiLevelType w:val="multilevel"/>
    <w:tmpl w:val="C92C4EEA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bCs w:val="0"/>
        <w:sz w:val="32"/>
      </w:rPr>
    </w:lvl>
    <w:lvl w:ilvl="1">
      <w:start w:val="2"/>
      <w:numFmt w:val="decimal"/>
      <w:isLgl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</w:rPr>
    </w:lvl>
  </w:abstractNum>
  <w:abstractNum w:abstractNumId="11">
    <w:nsid w:val="37A6176D"/>
    <w:multiLevelType w:val="hybridMultilevel"/>
    <w:tmpl w:val="AC04BE44"/>
    <w:lvl w:ilvl="0" w:tplc="3E8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8791E"/>
    <w:multiLevelType w:val="hybridMultilevel"/>
    <w:tmpl w:val="9384A98A"/>
    <w:lvl w:ilvl="0" w:tplc="4DFE81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C5269"/>
    <w:multiLevelType w:val="hybridMultilevel"/>
    <w:tmpl w:val="0360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136AC"/>
    <w:multiLevelType w:val="hybridMultilevel"/>
    <w:tmpl w:val="51DE02D6"/>
    <w:lvl w:ilvl="0" w:tplc="C070F9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CBCA82E6">
      <w:start w:val="2"/>
      <w:numFmt w:val="bullet"/>
      <w:lvlText w:val="-"/>
      <w:lvlJc w:val="left"/>
      <w:pPr>
        <w:ind w:left="165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4B5222E"/>
    <w:multiLevelType w:val="hybridMultilevel"/>
    <w:tmpl w:val="996C6662"/>
    <w:lvl w:ilvl="0" w:tplc="C644C5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A5042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7">
    <w:nsid w:val="4CB800DF"/>
    <w:multiLevelType w:val="hybridMultilevel"/>
    <w:tmpl w:val="33186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B61F7"/>
    <w:multiLevelType w:val="hybridMultilevel"/>
    <w:tmpl w:val="A46E91D0"/>
    <w:lvl w:ilvl="0" w:tplc="7A0A46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A91C97"/>
    <w:multiLevelType w:val="hybridMultilevel"/>
    <w:tmpl w:val="42FC1D7C"/>
    <w:lvl w:ilvl="0" w:tplc="404CF3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5B6E49B7"/>
    <w:multiLevelType w:val="hybridMultilevel"/>
    <w:tmpl w:val="773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22309"/>
    <w:multiLevelType w:val="hybridMultilevel"/>
    <w:tmpl w:val="897CEC64"/>
    <w:lvl w:ilvl="0" w:tplc="75F0E6E2">
      <w:start w:val="1"/>
      <w:numFmt w:val="decimal"/>
      <w:lvlText w:val="%1."/>
      <w:lvlJc w:val="left"/>
      <w:pPr>
        <w:ind w:left="720" w:hanging="360"/>
      </w:pPr>
      <w:rPr>
        <w:rFonts w:ascii="TH SarabunPSK" w:eastAsia="Sarab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2005C"/>
    <w:multiLevelType w:val="hybridMultilevel"/>
    <w:tmpl w:val="8DB02DE2"/>
    <w:lvl w:ilvl="0" w:tplc="209A3BC6">
      <w:start w:val="2"/>
      <w:numFmt w:val="bullet"/>
      <w:lvlText w:val="-"/>
      <w:lvlJc w:val="left"/>
      <w:pPr>
        <w:ind w:left="3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612B7C88"/>
    <w:multiLevelType w:val="hybridMultilevel"/>
    <w:tmpl w:val="F21E2FE2"/>
    <w:lvl w:ilvl="0" w:tplc="380A62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A3144E"/>
    <w:multiLevelType w:val="hybridMultilevel"/>
    <w:tmpl w:val="698E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205FD"/>
    <w:multiLevelType w:val="hybridMultilevel"/>
    <w:tmpl w:val="FDDA1C6E"/>
    <w:lvl w:ilvl="0" w:tplc="C7C2E0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3492E"/>
    <w:multiLevelType w:val="multilevel"/>
    <w:tmpl w:val="CD42F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7">
    <w:nsid w:val="6DBB6D68"/>
    <w:multiLevelType w:val="hybridMultilevel"/>
    <w:tmpl w:val="66F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C4C25"/>
    <w:multiLevelType w:val="hybridMultilevel"/>
    <w:tmpl w:val="02BA1804"/>
    <w:lvl w:ilvl="0" w:tplc="551C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801D09"/>
    <w:multiLevelType w:val="hybridMultilevel"/>
    <w:tmpl w:val="43F09F80"/>
    <w:lvl w:ilvl="0" w:tplc="3E8834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>
    <w:nsid w:val="76394403"/>
    <w:multiLevelType w:val="hybridMultilevel"/>
    <w:tmpl w:val="C1CC2510"/>
    <w:lvl w:ilvl="0" w:tplc="209A3BC6">
      <w:start w:val="2"/>
      <w:numFmt w:val="bullet"/>
      <w:lvlText w:val="-"/>
      <w:lvlJc w:val="left"/>
      <w:pPr>
        <w:ind w:left="42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8F70097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2">
    <w:nsid w:val="794A6DD0"/>
    <w:multiLevelType w:val="multilevel"/>
    <w:tmpl w:val="EE40B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3">
    <w:nsid w:val="7B74730C"/>
    <w:multiLevelType w:val="hybridMultilevel"/>
    <w:tmpl w:val="B234178E"/>
    <w:lvl w:ilvl="0" w:tplc="C8FE31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157BB"/>
    <w:multiLevelType w:val="hybridMultilevel"/>
    <w:tmpl w:val="62EC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53F24"/>
    <w:multiLevelType w:val="multilevel"/>
    <w:tmpl w:val="331ACB2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11707"/>
    <w:multiLevelType w:val="multilevel"/>
    <w:tmpl w:val="5AC6D8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25"/>
  </w:num>
  <w:num w:numId="5">
    <w:abstractNumId w:val="12"/>
  </w:num>
  <w:num w:numId="6">
    <w:abstractNumId w:val="0"/>
  </w:num>
  <w:num w:numId="7">
    <w:abstractNumId w:val="33"/>
  </w:num>
  <w:num w:numId="8">
    <w:abstractNumId w:val="15"/>
  </w:num>
  <w:num w:numId="9">
    <w:abstractNumId w:val="2"/>
  </w:num>
  <w:num w:numId="10">
    <w:abstractNumId w:val="35"/>
  </w:num>
  <w:num w:numId="11">
    <w:abstractNumId w:val="7"/>
  </w:num>
  <w:num w:numId="12">
    <w:abstractNumId w:val="4"/>
  </w:num>
  <w:num w:numId="13">
    <w:abstractNumId w:val="21"/>
  </w:num>
  <w:num w:numId="14">
    <w:abstractNumId w:val="28"/>
  </w:num>
  <w:num w:numId="15">
    <w:abstractNumId w:val="14"/>
  </w:num>
  <w:num w:numId="16">
    <w:abstractNumId w:val="26"/>
  </w:num>
  <w:num w:numId="17">
    <w:abstractNumId w:val="19"/>
  </w:num>
  <w:num w:numId="18">
    <w:abstractNumId w:val="24"/>
  </w:num>
  <w:num w:numId="19">
    <w:abstractNumId w:val="5"/>
  </w:num>
  <w:num w:numId="20">
    <w:abstractNumId w:val="9"/>
  </w:num>
  <w:num w:numId="21">
    <w:abstractNumId w:val="36"/>
  </w:num>
  <w:num w:numId="22">
    <w:abstractNumId w:val="32"/>
  </w:num>
  <w:num w:numId="23">
    <w:abstractNumId w:val="6"/>
  </w:num>
  <w:num w:numId="24">
    <w:abstractNumId w:val="1"/>
  </w:num>
  <w:num w:numId="25">
    <w:abstractNumId w:val="20"/>
  </w:num>
  <w:num w:numId="26">
    <w:abstractNumId w:val="29"/>
  </w:num>
  <w:num w:numId="27">
    <w:abstractNumId w:val="34"/>
  </w:num>
  <w:num w:numId="28">
    <w:abstractNumId w:val="27"/>
  </w:num>
  <w:num w:numId="29">
    <w:abstractNumId w:val="13"/>
  </w:num>
  <w:num w:numId="30">
    <w:abstractNumId w:val="22"/>
  </w:num>
  <w:num w:numId="31">
    <w:abstractNumId w:val="30"/>
  </w:num>
  <w:num w:numId="32">
    <w:abstractNumId w:val="17"/>
  </w:num>
  <w:num w:numId="33">
    <w:abstractNumId w:val="11"/>
  </w:num>
  <w:num w:numId="34">
    <w:abstractNumId w:val="8"/>
  </w:num>
  <w:num w:numId="35">
    <w:abstractNumId w:val="16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F"/>
    <w:rsid w:val="00003EBA"/>
    <w:rsid w:val="00022AD6"/>
    <w:rsid w:val="00024CC6"/>
    <w:rsid w:val="00025038"/>
    <w:rsid w:val="00031B57"/>
    <w:rsid w:val="00044B5F"/>
    <w:rsid w:val="000530FB"/>
    <w:rsid w:val="00057841"/>
    <w:rsid w:val="00057B2C"/>
    <w:rsid w:val="00064571"/>
    <w:rsid w:val="00075827"/>
    <w:rsid w:val="00082167"/>
    <w:rsid w:val="0009463F"/>
    <w:rsid w:val="000B42E1"/>
    <w:rsid w:val="000F334E"/>
    <w:rsid w:val="00104178"/>
    <w:rsid w:val="00121FC2"/>
    <w:rsid w:val="00124EE8"/>
    <w:rsid w:val="00133243"/>
    <w:rsid w:val="00133A01"/>
    <w:rsid w:val="00157726"/>
    <w:rsid w:val="00176DF3"/>
    <w:rsid w:val="001770B5"/>
    <w:rsid w:val="0019240F"/>
    <w:rsid w:val="001943AC"/>
    <w:rsid w:val="001954EB"/>
    <w:rsid w:val="001D6E74"/>
    <w:rsid w:val="001E241D"/>
    <w:rsid w:val="001E2FD2"/>
    <w:rsid w:val="00210D25"/>
    <w:rsid w:val="00274BC8"/>
    <w:rsid w:val="002B025D"/>
    <w:rsid w:val="002C7151"/>
    <w:rsid w:val="002D0650"/>
    <w:rsid w:val="002D7759"/>
    <w:rsid w:val="00337FF9"/>
    <w:rsid w:val="0035572C"/>
    <w:rsid w:val="00362200"/>
    <w:rsid w:val="0037247C"/>
    <w:rsid w:val="00393108"/>
    <w:rsid w:val="0039778B"/>
    <w:rsid w:val="003A08DE"/>
    <w:rsid w:val="003A11AA"/>
    <w:rsid w:val="003C780E"/>
    <w:rsid w:val="003F7E70"/>
    <w:rsid w:val="00403ECD"/>
    <w:rsid w:val="00427FE4"/>
    <w:rsid w:val="00430CC0"/>
    <w:rsid w:val="004321E2"/>
    <w:rsid w:val="00440CBE"/>
    <w:rsid w:val="004537A3"/>
    <w:rsid w:val="00455D4C"/>
    <w:rsid w:val="00473E99"/>
    <w:rsid w:val="00493F5F"/>
    <w:rsid w:val="00494129"/>
    <w:rsid w:val="004B64AA"/>
    <w:rsid w:val="004D50A8"/>
    <w:rsid w:val="004F4656"/>
    <w:rsid w:val="00513A63"/>
    <w:rsid w:val="00525CA5"/>
    <w:rsid w:val="00534B32"/>
    <w:rsid w:val="00551525"/>
    <w:rsid w:val="00574FC7"/>
    <w:rsid w:val="005A5F34"/>
    <w:rsid w:val="005B331D"/>
    <w:rsid w:val="005D16FD"/>
    <w:rsid w:val="005E03F1"/>
    <w:rsid w:val="005F1FD7"/>
    <w:rsid w:val="0060690E"/>
    <w:rsid w:val="00616836"/>
    <w:rsid w:val="0063354A"/>
    <w:rsid w:val="006407BB"/>
    <w:rsid w:val="00641039"/>
    <w:rsid w:val="00647AF9"/>
    <w:rsid w:val="00656AA2"/>
    <w:rsid w:val="006601EE"/>
    <w:rsid w:val="00693C01"/>
    <w:rsid w:val="00697B60"/>
    <w:rsid w:val="006A4BE8"/>
    <w:rsid w:val="006C3336"/>
    <w:rsid w:val="006C4EF2"/>
    <w:rsid w:val="006F2D8B"/>
    <w:rsid w:val="006F41C0"/>
    <w:rsid w:val="006F620B"/>
    <w:rsid w:val="00724D39"/>
    <w:rsid w:val="007479B0"/>
    <w:rsid w:val="00764898"/>
    <w:rsid w:val="007809A2"/>
    <w:rsid w:val="00781774"/>
    <w:rsid w:val="00790B9F"/>
    <w:rsid w:val="007B0B73"/>
    <w:rsid w:val="007B2B2B"/>
    <w:rsid w:val="007D76B7"/>
    <w:rsid w:val="007E2911"/>
    <w:rsid w:val="00801D6C"/>
    <w:rsid w:val="00816791"/>
    <w:rsid w:val="008415AF"/>
    <w:rsid w:val="00875C3C"/>
    <w:rsid w:val="00881AA2"/>
    <w:rsid w:val="008870DD"/>
    <w:rsid w:val="008B6BEC"/>
    <w:rsid w:val="008D3801"/>
    <w:rsid w:val="00923D0B"/>
    <w:rsid w:val="00923D82"/>
    <w:rsid w:val="009257BE"/>
    <w:rsid w:val="0094493F"/>
    <w:rsid w:val="0098081C"/>
    <w:rsid w:val="009903BE"/>
    <w:rsid w:val="009B2A6A"/>
    <w:rsid w:val="009C07F8"/>
    <w:rsid w:val="009D67CA"/>
    <w:rsid w:val="009E44D4"/>
    <w:rsid w:val="009F46F9"/>
    <w:rsid w:val="009F5A92"/>
    <w:rsid w:val="00A01297"/>
    <w:rsid w:val="00A047D1"/>
    <w:rsid w:val="00A26545"/>
    <w:rsid w:val="00A303EB"/>
    <w:rsid w:val="00A37304"/>
    <w:rsid w:val="00A4252A"/>
    <w:rsid w:val="00A4456B"/>
    <w:rsid w:val="00A64855"/>
    <w:rsid w:val="00A6648F"/>
    <w:rsid w:val="00A7233F"/>
    <w:rsid w:val="00A7454D"/>
    <w:rsid w:val="00AA6535"/>
    <w:rsid w:val="00AA6B9A"/>
    <w:rsid w:val="00AE24EA"/>
    <w:rsid w:val="00B05652"/>
    <w:rsid w:val="00B0637C"/>
    <w:rsid w:val="00B06A61"/>
    <w:rsid w:val="00B13C79"/>
    <w:rsid w:val="00B15F24"/>
    <w:rsid w:val="00B312C7"/>
    <w:rsid w:val="00B3168C"/>
    <w:rsid w:val="00B41C58"/>
    <w:rsid w:val="00B4487A"/>
    <w:rsid w:val="00B633F3"/>
    <w:rsid w:val="00B82D7C"/>
    <w:rsid w:val="00B864CC"/>
    <w:rsid w:val="00B9316A"/>
    <w:rsid w:val="00BB0FC6"/>
    <w:rsid w:val="00BC521D"/>
    <w:rsid w:val="00C66FC5"/>
    <w:rsid w:val="00C86160"/>
    <w:rsid w:val="00C93EA9"/>
    <w:rsid w:val="00C9643A"/>
    <w:rsid w:val="00C9765D"/>
    <w:rsid w:val="00CB4B3C"/>
    <w:rsid w:val="00CC737A"/>
    <w:rsid w:val="00CE5107"/>
    <w:rsid w:val="00D026C4"/>
    <w:rsid w:val="00D03E29"/>
    <w:rsid w:val="00D0403F"/>
    <w:rsid w:val="00D307C9"/>
    <w:rsid w:val="00D53B79"/>
    <w:rsid w:val="00D70D5B"/>
    <w:rsid w:val="00D754F8"/>
    <w:rsid w:val="00D9409C"/>
    <w:rsid w:val="00DB0170"/>
    <w:rsid w:val="00DB11A8"/>
    <w:rsid w:val="00DC0A91"/>
    <w:rsid w:val="00DD6983"/>
    <w:rsid w:val="00DE6F54"/>
    <w:rsid w:val="00DF578F"/>
    <w:rsid w:val="00E16439"/>
    <w:rsid w:val="00E208C9"/>
    <w:rsid w:val="00E40123"/>
    <w:rsid w:val="00E429F8"/>
    <w:rsid w:val="00E44B3D"/>
    <w:rsid w:val="00E577A5"/>
    <w:rsid w:val="00E60B25"/>
    <w:rsid w:val="00E82A90"/>
    <w:rsid w:val="00E8517D"/>
    <w:rsid w:val="00E933F4"/>
    <w:rsid w:val="00EB2E7D"/>
    <w:rsid w:val="00ED4AFC"/>
    <w:rsid w:val="00ED4E12"/>
    <w:rsid w:val="00ED52C4"/>
    <w:rsid w:val="00EE4095"/>
    <w:rsid w:val="00F116CC"/>
    <w:rsid w:val="00F16607"/>
    <w:rsid w:val="00F37D5E"/>
    <w:rsid w:val="00F42CBB"/>
    <w:rsid w:val="00F44DF9"/>
    <w:rsid w:val="00F7009C"/>
    <w:rsid w:val="00F977AE"/>
    <w:rsid w:val="00FA5958"/>
    <w:rsid w:val="00FC30A3"/>
    <w:rsid w:val="00FD4C84"/>
    <w:rsid w:val="00FD5636"/>
    <w:rsid w:val="00FE6A15"/>
    <w:rsid w:val="00FE754B"/>
    <w:rsid w:val="00FF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9B2F6-BCC1-4957-AE5A-F2E5EEE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37FF9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E24EA"/>
  </w:style>
  <w:style w:type="table" w:styleId="TableGrid">
    <w:name w:val="Table Grid"/>
    <w:basedOn w:val="TableNormal"/>
    <w:uiPriority w:val="59"/>
    <w:rsid w:val="00A7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FC"/>
  </w:style>
  <w:style w:type="paragraph" w:styleId="Footer">
    <w:name w:val="footer"/>
    <w:basedOn w:val="Normal"/>
    <w:link w:val="Foot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FC"/>
  </w:style>
  <w:style w:type="table" w:styleId="PlainTable1">
    <w:name w:val="Plain Table 1"/>
    <w:basedOn w:val="TableNormal"/>
    <w:uiPriority w:val="41"/>
    <w:rsid w:val="00D03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5F9A-EA2B-41FC-997F-5554F404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แผนการประเมินความเสี่ยงการทุจริตมหาวิทยาลัยการกีฬาแห่งชาติ ประจำปีงบประมาณ พ.ศ. 2563</dc:creator>
  <cp:keywords/>
  <dc:description/>
  <cp:lastModifiedBy>ManagePromP1</cp:lastModifiedBy>
  <cp:revision>5</cp:revision>
  <cp:lastPrinted>2020-05-15T10:00:00Z</cp:lastPrinted>
  <dcterms:created xsi:type="dcterms:W3CDTF">2020-05-15T09:10:00Z</dcterms:created>
  <dcterms:modified xsi:type="dcterms:W3CDTF">2020-05-15T10:33:00Z</dcterms:modified>
</cp:coreProperties>
</file>